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57813" w14:textId="77777777" w:rsidR="00930B45" w:rsidRPr="00A77BB5" w:rsidRDefault="00930B45" w:rsidP="00930B45">
      <w:pPr>
        <w:rPr>
          <w:b/>
          <w:bCs/>
          <w:sz w:val="32"/>
          <w:szCs w:val="32"/>
        </w:rPr>
      </w:pPr>
      <w:r w:rsidRPr="00A77BB5">
        <w:rPr>
          <w:b/>
          <w:bCs/>
          <w:sz w:val="32"/>
          <w:szCs w:val="32"/>
        </w:rPr>
        <w:t>Facades of Conformity and Authenticity in the Workplace</w:t>
      </w:r>
    </w:p>
    <w:p w14:paraId="5B9C40C6" w14:textId="1EBC00A8" w:rsidR="00930B45" w:rsidRPr="00A77BB5" w:rsidRDefault="00E81E39" w:rsidP="00930B45">
      <w:pPr>
        <w:spacing w:after="0"/>
        <w:rPr>
          <w:rFonts w:ascii="Adobe Devanagari" w:hAnsi="Adobe Devanagari" w:cs="Adobe Devanagari"/>
          <w:noProof/>
          <w:sz w:val="28"/>
          <w:szCs w:val="28"/>
        </w:rPr>
      </w:pPr>
      <w:hyperlink r:id="rId4" w:history="1">
        <w:r w:rsidR="00930B45" w:rsidRPr="00930B45">
          <w:rPr>
            <w:rStyle w:val="Hyperlink"/>
            <w:rFonts w:ascii="Adobe Devanagari" w:hAnsi="Adobe Devanagari" w:cs="Adobe Devanagari"/>
            <w:noProof/>
            <w:sz w:val="28"/>
            <w:szCs w:val="28"/>
          </w:rPr>
          <w:t>To thine own self be true?: Facades of conformity, values congruence, and the magnifying impact of leader integrity.</w:t>
        </w:r>
      </w:hyperlink>
      <w:r w:rsidR="00930B45" w:rsidRPr="00A77BB5">
        <w:rPr>
          <w:rFonts w:ascii="Adobe Devanagari" w:hAnsi="Adobe Devanagari" w:cs="Adobe Devanagari"/>
          <w:noProof/>
          <w:sz w:val="28"/>
          <w:szCs w:val="28"/>
        </w:rPr>
        <w:t xml:space="preserve"> </w:t>
      </w:r>
    </w:p>
    <w:p w14:paraId="146DDDE6" w14:textId="77777777" w:rsidR="00930B45" w:rsidRPr="00943349" w:rsidRDefault="00930B45" w:rsidP="00930B45">
      <w:pPr>
        <w:ind w:firstLine="576"/>
        <w:rPr>
          <w:rFonts w:ascii="Adobe Devanagari" w:hAnsi="Adobe Devanagari" w:cs="Adobe Devanagari"/>
          <w:b/>
          <w:noProof/>
          <w:sz w:val="24"/>
          <w:szCs w:val="24"/>
        </w:rPr>
      </w:pPr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 xml:space="preserve">Hewlin, P. F., Dumas, T. L., &amp; Burnett, M. (2017). </w:t>
      </w:r>
      <w:r w:rsidRPr="00943349">
        <w:rPr>
          <w:rFonts w:ascii="Adobe Devanagari" w:hAnsi="Adobe Devanagari" w:cs="Adobe Devanagari"/>
          <w:b/>
          <w:i/>
          <w:noProof/>
          <w:sz w:val="24"/>
          <w:szCs w:val="24"/>
        </w:rPr>
        <w:t xml:space="preserve">Academy of Management Journal, </w:t>
      </w:r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>1: 178-199.</w:t>
      </w:r>
    </w:p>
    <w:p w14:paraId="55E67E98" w14:textId="5507EC4C" w:rsidR="00930B45" w:rsidRPr="00930B45" w:rsidRDefault="00930B45" w:rsidP="00930B45">
      <w:pPr>
        <w:widowControl w:val="0"/>
        <w:autoSpaceDE w:val="0"/>
        <w:autoSpaceDN w:val="0"/>
        <w:adjustRightInd w:val="0"/>
        <w:spacing w:after="0" w:line="240" w:lineRule="auto"/>
        <w:ind w:left="576" w:hanging="576"/>
        <w:rPr>
          <w:rStyle w:val="Hyperlink"/>
          <w:rFonts w:ascii="Adobe Devanagari" w:hAnsi="Adobe Devanagari" w:cs="Adobe Devanagari"/>
          <w:noProof/>
          <w:sz w:val="28"/>
          <w:szCs w:val="28"/>
        </w:rPr>
      </w:pPr>
      <w:r>
        <w:rPr>
          <w:rFonts w:ascii="Adobe Devanagari" w:hAnsi="Adobe Devanagari" w:cs="Adobe Devanagari"/>
          <w:noProof/>
          <w:sz w:val="28"/>
          <w:szCs w:val="28"/>
        </w:rPr>
        <w:fldChar w:fldCharType="begin"/>
      </w:r>
      <w:r>
        <w:rPr>
          <w:rFonts w:ascii="Adobe Devanagari" w:hAnsi="Adobe Devanagari" w:cs="Adobe Devanagari"/>
          <w:noProof/>
          <w:sz w:val="28"/>
          <w:szCs w:val="28"/>
        </w:rPr>
        <w:instrText xml:space="preserve"> HYPERLINK "https://bpspsychub.onlinelibrary.wiley.com/doi/abs/10.1111/joop.12140" </w:instrText>
      </w:r>
      <w:r>
        <w:rPr>
          <w:rFonts w:ascii="Adobe Devanagari" w:hAnsi="Adobe Devanagari" w:cs="Adobe Devanagari"/>
          <w:noProof/>
          <w:sz w:val="28"/>
          <w:szCs w:val="28"/>
        </w:rPr>
        <w:fldChar w:fldCharType="separate"/>
      </w:r>
      <w:r w:rsidRPr="00930B45">
        <w:rPr>
          <w:rStyle w:val="Hyperlink"/>
          <w:rFonts w:ascii="Adobe Devanagari" w:hAnsi="Adobe Devanagari" w:cs="Adobe Devanagari"/>
          <w:noProof/>
          <w:sz w:val="28"/>
          <w:szCs w:val="28"/>
        </w:rPr>
        <w:t>Creating facades of conformity in the face of job insecurity: A study of consequences and</w:t>
      </w:r>
    </w:p>
    <w:p w14:paraId="06937659" w14:textId="7895BA51" w:rsidR="00930B45" w:rsidRPr="00A77BB5" w:rsidRDefault="00930B45" w:rsidP="00930B45">
      <w:pPr>
        <w:widowControl w:val="0"/>
        <w:autoSpaceDE w:val="0"/>
        <w:autoSpaceDN w:val="0"/>
        <w:adjustRightInd w:val="0"/>
        <w:spacing w:after="0"/>
        <w:ind w:left="576" w:hanging="576"/>
        <w:rPr>
          <w:rFonts w:ascii="Adobe Devanagari" w:hAnsi="Adobe Devanagari" w:cs="Adobe Devanagari"/>
          <w:b/>
          <w:noProof/>
          <w:sz w:val="28"/>
          <w:szCs w:val="28"/>
        </w:rPr>
      </w:pPr>
      <w:r w:rsidRPr="00930B45">
        <w:rPr>
          <w:rStyle w:val="Hyperlink"/>
          <w:rFonts w:ascii="Adobe Devanagari" w:hAnsi="Adobe Devanagari" w:cs="Adobe Devanagari"/>
          <w:noProof/>
          <w:sz w:val="28"/>
          <w:szCs w:val="28"/>
        </w:rPr>
        <w:t>conditions.</w:t>
      </w:r>
      <w:r>
        <w:rPr>
          <w:rFonts w:ascii="Adobe Devanagari" w:hAnsi="Adobe Devanagari" w:cs="Adobe Devanagari"/>
          <w:noProof/>
          <w:sz w:val="28"/>
          <w:szCs w:val="28"/>
        </w:rPr>
        <w:fldChar w:fldCharType="end"/>
      </w:r>
    </w:p>
    <w:p w14:paraId="622FE1BD" w14:textId="77777777" w:rsidR="00930B45" w:rsidRPr="00943349" w:rsidRDefault="00930B45" w:rsidP="00930B45">
      <w:pPr>
        <w:widowControl w:val="0"/>
        <w:autoSpaceDE w:val="0"/>
        <w:autoSpaceDN w:val="0"/>
        <w:adjustRightInd w:val="0"/>
        <w:spacing w:after="0"/>
        <w:ind w:left="576"/>
        <w:rPr>
          <w:rFonts w:ascii="Adobe Devanagari" w:hAnsi="Adobe Devanagari" w:cs="Adobe Devanagari"/>
          <w:b/>
          <w:i/>
          <w:noProof/>
          <w:sz w:val="24"/>
          <w:szCs w:val="24"/>
        </w:rPr>
      </w:pPr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 xml:space="preserve">Hewlin, P. F., Kim, S. S., &amp; Song, Y. H. (2016). </w:t>
      </w:r>
      <w:r w:rsidRPr="00943349">
        <w:rPr>
          <w:rFonts w:ascii="Adobe Devanagari" w:hAnsi="Adobe Devanagari" w:cs="Adobe Devanagari"/>
          <w:b/>
          <w:i/>
          <w:noProof/>
          <w:sz w:val="24"/>
          <w:szCs w:val="24"/>
        </w:rPr>
        <w:t>Journal of Occupational and Organizational</w:t>
      </w:r>
    </w:p>
    <w:p w14:paraId="61F3EC58" w14:textId="77777777" w:rsidR="00930B45" w:rsidRPr="00943349" w:rsidRDefault="00930B45" w:rsidP="00930B45">
      <w:pPr>
        <w:widowControl w:val="0"/>
        <w:autoSpaceDE w:val="0"/>
        <w:autoSpaceDN w:val="0"/>
        <w:adjustRightInd w:val="0"/>
        <w:spacing w:after="0"/>
        <w:ind w:left="576"/>
        <w:rPr>
          <w:rFonts w:ascii="Adobe Devanagari" w:hAnsi="Adobe Devanagari" w:cs="Adobe Devanagari"/>
          <w:b/>
          <w:noProof/>
          <w:sz w:val="24"/>
          <w:szCs w:val="24"/>
        </w:rPr>
      </w:pPr>
      <w:r w:rsidRPr="00943349">
        <w:rPr>
          <w:rFonts w:ascii="Adobe Devanagari" w:hAnsi="Adobe Devanagari" w:cs="Adobe Devanagari"/>
          <w:b/>
          <w:i/>
          <w:noProof/>
          <w:sz w:val="24"/>
          <w:szCs w:val="24"/>
        </w:rPr>
        <w:t>Psychology,</w:t>
      </w:r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 xml:space="preserve"> 89: 539–567.</w:t>
      </w:r>
    </w:p>
    <w:p w14:paraId="65BEE041" w14:textId="77777777" w:rsidR="00930B45" w:rsidRDefault="00930B45" w:rsidP="00930B45">
      <w:pPr>
        <w:widowControl w:val="0"/>
        <w:autoSpaceDE w:val="0"/>
        <w:autoSpaceDN w:val="0"/>
        <w:adjustRightInd w:val="0"/>
        <w:spacing w:after="0"/>
        <w:ind w:left="576" w:hanging="576"/>
        <w:rPr>
          <w:rFonts w:ascii="Adobe Devanagari" w:hAnsi="Adobe Devanagari" w:cs="Adobe Devanagari"/>
          <w:sz w:val="24"/>
          <w:szCs w:val="24"/>
        </w:rPr>
      </w:pPr>
    </w:p>
    <w:p w14:paraId="66AE1A38" w14:textId="59E84176" w:rsidR="00930B45" w:rsidRPr="00A77BB5" w:rsidRDefault="00E81E39" w:rsidP="00930B45">
      <w:pPr>
        <w:widowControl w:val="0"/>
        <w:autoSpaceDE w:val="0"/>
        <w:autoSpaceDN w:val="0"/>
        <w:adjustRightInd w:val="0"/>
        <w:spacing w:after="0"/>
        <w:ind w:left="576" w:hanging="576"/>
        <w:rPr>
          <w:rFonts w:ascii="Adobe Devanagari" w:hAnsi="Adobe Devanagari" w:cs="Adobe Devanagari"/>
          <w:noProof/>
          <w:sz w:val="28"/>
          <w:szCs w:val="28"/>
        </w:rPr>
      </w:pPr>
      <w:hyperlink r:id="rId5" w:history="1">
        <w:r w:rsidR="00930B45" w:rsidRPr="00930B45">
          <w:rPr>
            <w:rStyle w:val="Hyperlink"/>
            <w:rFonts w:ascii="Adobe Devanagari" w:hAnsi="Adobe Devanagari" w:cs="Adobe Devanagari"/>
            <w:sz w:val="28"/>
            <w:szCs w:val="28"/>
          </w:rPr>
          <w:t>Wearing the cloak: Antecedents and consequences of creating facades of conformity.</w:t>
        </w:r>
      </w:hyperlink>
      <w:r w:rsidR="00930B45" w:rsidRPr="00A77BB5">
        <w:rPr>
          <w:rFonts w:ascii="Adobe Devanagari" w:hAnsi="Adobe Devanagari" w:cs="Adobe Devanagari"/>
          <w:sz w:val="28"/>
          <w:szCs w:val="28"/>
        </w:rPr>
        <w:t xml:space="preserve"> </w:t>
      </w:r>
    </w:p>
    <w:p w14:paraId="4030B2CE" w14:textId="77777777" w:rsidR="00930B45" w:rsidRPr="00943349" w:rsidRDefault="00930B45" w:rsidP="00930B45">
      <w:pPr>
        <w:pStyle w:val="CM10"/>
        <w:spacing w:after="277" w:line="276" w:lineRule="atLeast"/>
        <w:ind w:left="720" w:right="175" w:hanging="144"/>
        <w:rPr>
          <w:rFonts w:ascii="Adobe Devanagari" w:hAnsi="Adobe Devanagari" w:cs="Adobe Devanagari"/>
          <w:b/>
        </w:rPr>
      </w:pPr>
      <w:r w:rsidRPr="00943349">
        <w:rPr>
          <w:rFonts w:ascii="Adobe Devanagari" w:hAnsi="Adobe Devanagari" w:cs="Adobe Devanagari"/>
          <w:b/>
        </w:rPr>
        <w:t xml:space="preserve">Hewlin, P. F. (2009). </w:t>
      </w:r>
      <w:r w:rsidRPr="00943349">
        <w:rPr>
          <w:rFonts w:ascii="Adobe Devanagari" w:hAnsi="Adobe Devanagari" w:cs="Adobe Devanagari"/>
          <w:b/>
          <w:i/>
          <w:iCs/>
        </w:rPr>
        <w:t>Journal of Applied Psychology</w:t>
      </w:r>
      <w:r w:rsidRPr="00943349">
        <w:rPr>
          <w:rFonts w:ascii="Adobe Devanagari" w:hAnsi="Adobe Devanagari" w:cs="Adobe Devanagari"/>
          <w:b/>
        </w:rPr>
        <w:t xml:space="preserve">, 94: 727-741. </w:t>
      </w:r>
    </w:p>
    <w:p w14:paraId="27486839" w14:textId="5AFB0AB9" w:rsidR="00930B45" w:rsidRDefault="00E81E39" w:rsidP="00930B45">
      <w:pPr>
        <w:pStyle w:val="CM10"/>
        <w:spacing w:line="276" w:lineRule="atLeast"/>
        <w:ind w:right="920"/>
        <w:rPr>
          <w:rFonts w:ascii="Adobe Devanagari" w:hAnsi="Adobe Devanagari" w:cs="Adobe Devanagari"/>
          <w:b/>
          <w:sz w:val="28"/>
          <w:szCs w:val="28"/>
        </w:rPr>
      </w:pPr>
      <w:hyperlink r:id="rId6" w:history="1">
        <w:r w:rsidR="00930B45" w:rsidRPr="00930B45">
          <w:rPr>
            <w:rStyle w:val="Hyperlink"/>
            <w:rFonts w:ascii="Adobe Devanagari" w:hAnsi="Adobe Devanagari" w:cs="Adobe Devanagari"/>
            <w:sz w:val="28"/>
            <w:szCs w:val="28"/>
          </w:rPr>
          <w:t>And the award for best actor goes to…: Facades of conformity in organizational settings</w:t>
        </w:r>
        <w:r w:rsidR="00930B45" w:rsidRPr="00930B45">
          <w:rPr>
            <w:rStyle w:val="Hyperlink"/>
            <w:rFonts w:ascii="Adobe Devanagari" w:hAnsi="Adobe Devanagari" w:cs="Adobe Devanagari"/>
            <w:i/>
            <w:iCs/>
            <w:sz w:val="28"/>
            <w:szCs w:val="28"/>
          </w:rPr>
          <w:t>.</w:t>
        </w:r>
      </w:hyperlink>
      <w:r w:rsidR="00930B45" w:rsidRPr="00A77BB5">
        <w:rPr>
          <w:rFonts w:ascii="Adobe Devanagari" w:hAnsi="Adobe Devanagari" w:cs="Adobe Devanagari"/>
          <w:b/>
          <w:sz w:val="28"/>
          <w:szCs w:val="28"/>
        </w:rPr>
        <w:t xml:space="preserve"> </w:t>
      </w:r>
    </w:p>
    <w:p w14:paraId="1FD30EF4" w14:textId="77777777" w:rsidR="00930B45" w:rsidRDefault="00930B45" w:rsidP="00930B45">
      <w:pPr>
        <w:pStyle w:val="CM10"/>
        <w:spacing w:line="276" w:lineRule="atLeast"/>
        <w:ind w:left="720" w:right="920" w:hanging="144"/>
        <w:rPr>
          <w:rFonts w:ascii="Adobe Devanagari" w:hAnsi="Adobe Devanagari" w:cs="Adobe Devanagari"/>
          <w:b/>
        </w:rPr>
      </w:pPr>
      <w:r w:rsidRPr="00943349">
        <w:rPr>
          <w:rFonts w:ascii="Adobe Devanagari" w:hAnsi="Adobe Devanagari" w:cs="Adobe Devanagari"/>
          <w:b/>
        </w:rPr>
        <w:t xml:space="preserve">Hewlin, P. F. (2003). </w:t>
      </w:r>
      <w:r w:rsidRPr="00943349">
        <w:rPr>
          <w:rFonts w:ascii="Adobe Devanagari" w:hAnsi="Adobe Devanagari" w:cs="Adobe Devanagari"/>
          <w:b/>
          <w:i/>
          <w:iCs/>
        </w:rPr>
        <w:t>Academy of Management Review</w:t>
      </w:r>
      <w:r w:rsidRPr="00943349">
        <w:rPr>
          <w:rFonts w:ascii="Adobe Devanagari" w:hAnsi="Adobe Devanagari" w:cs="Adobe Devanagari"/>
          <w:b/>
        </w:rPr>
        <w:t xml:space="preserve">, 28: 633-642. </w:t>
      </w:r>
    </w:p>
    <w:p w14:paraId="7EF15B9D" w14:textId="77777777" w:rsidR="00930B45" w:rsidRPr="00A77BB5" w:rsidRDefault="00930B45" w:rsidP="00930B45">
      <w:pPr>
        <w:pStyle w:val="Default"/>
        <w:rPr>
          <w:lang w:val="en-US"/>
        </w:rPr>
      </w:pPr>
    </w:p>
    <w:p w14:paraId="0C547FFD" w14:textId="721DACA5" w:rsidR="00930B45" w:rsidRPr="00A77BB5" w:rsidRDefault="00E81E39" w:rsidP="00930B45">
      <w:pPr>
        <w:widowControl w:val="0"/>
        <w:autoSpaceDE w:val="0"/>
        <w:autoSpaceDN w:val="0"/>
        <w:adjustRightInd w:val="0"/>
        <w:spacing w:after="0"/>
        <w:ind w:left="576" w:hanging="576"/>
        <w:rPr>
          <w:rFonts w:ascii="Adobe Devanagari" w:hAnsi="Adobe Devanagari" w:cs="Adobe Devanagari"/>
          <w:b/>
          <w:bCs/>
          <w:noProof/>
          <w:sz w:val="28"/>
          <w:szCs w:val="28"/>
        </w:rPr>
      </w:pPr>
      <w:hyperlink r:id="rId7" w:history="1">
        <w:r w:rsidR="00930B45" w:rsidRPr="00930B45">
          <w:rPr>
            <w:rStyle w:val="Hyperlink"/>
            <w:rFonts w:ascii="Adobe Devanagari" w:hAnsi="Adobe Devanagari" w:cs="Adobe Devanagari"/>
            <w:noProof/>
            <w:sz w:val="28"/>
            <w:szCs w:val="28"/>
          </w:rPr>
          <w:t>Authenticity at work: Its shapes, triggers, and consequences</w:t>
        </w:r>
      </w:hyperlink>
    </w:p>
    <w:p w14:paraId="500171FB" w14:textId="6BD73605" w:rsidR="00930B45" w:rsidRPr="00943349" w:rsidRDefault="00930B45" w:rsidP="00930B45">
      <w:pPr>
        <w:widowControl w:val="0"/>
        <w:autoSpaceDE w:val="0"/>
        <w:autoSpaceDN w:val="0"/>
        <w:adjustRightInd w:val="0"/>
        <w:spacing w:after="0"/>
        <w:ind w:left="576"/>
        <w:rPr>
          <w:rFonts w:ascii="Adobe Devanagari" w:hAnsi="Adobe Devanagari" w:cs="Adobe Devanagari"/>
          <w:b/>
          <w:bCs/>
          <w:noProof/>
          <w:sz w:val="24"/>
          <w:szCs w:val="24"/>
        </w:rPr>
      </w:pPr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Hewlin, </w:t>
      </w:r>
      <w:bookmarkStart w:id="0" w:name="_Hlk65510494"/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>Karelaia, N., Kouchaki, M, &amp; Sedikides, C.</w:t>
      </w:r>
      <w:bookmarkEnd w:id="0"/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 (2020). </w:t>
      </w:r>
      <w:bookmarkStart w:id="1" w:name="_Hlk65510452"/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>Guest Editorial.</w:t>
      </w:r>
      <w:bookmarkEnd w:id="1"/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 </w:t>
      </w:r>
      <w:r w:rsidRPr="00943349">
        <w:rPr>
          <w:rFonts w:ascii="Adobe Devanagari" w:hAnsi="Adobe Devanagari" w:cs="Adobe Devanagari"/>
          <w:b/>
          <w:bCs/>
          <w:i/>
          <w:iCs/>
          <w:noProof/>
          <w:sz w:val="24"/>
          <w:szCs w:val="24"/>
        </w:rPr>
        <w:t>Organizational Behavior and Human Decision Processes</w:t>
      </w:r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>, 158:80-82.</w:t>
      </w:r>
    </w:p>
    <w:p w14:paraId="627E9A59" w14:textId="77777777" w:rsidR="00930B45" w:rsidRDefault="00930B45" w:rsidP="00930B45">
      <w:pPr>
        <w:spacing w:after="0"/>
        <w:rPr>
          <w:rFonts w:ascii="Adobe Devanagari" w:hAnsi="Adobe Devanagari" w:cs="Adobe Devanagari"/>
          <w:sz w:val="24"/>
          <w:szCs w:val="24"/>
        </w:rPr>
      </w:pPr>
    </w:p>
    <w:p w14:paraId="2DF44550" w14:textId="6165E5B3" w:rsidR="00930B45" w:rsidRPr="00A77BB5" w:rsidRDefault="00E81E39" w:rsidP="00930B45">
      <w:pPr>
        <w:spacing w:after="0"/>
        <w:rPr>
          <w:rFonts w:ascii="Adobe Devanagari" w:hAnsi="Adobe Devanagari" w:cs="Adobe Devanagari"/>
          <w:sz w:val="28"/>
          <w:szCs w:val="28"/>
        </w:rPr>
      </w:pPr>
      <w:hyperlink r:id="rId8" w:anchor="v=onepage&amp;q=authenticity%20hewlin%20an%20african%20american%20perspective&amp;f=false" w:history="1">
        <w:r w:rsidR="00930B45" w:rsidRPr="00930B45">
          <w:rPr>
            <w:rStyle w:val="Hyperlink"/>
            <w:rFonts w:ascii="Adobe Devanagari" w:hAnsi="Adobe Devanagari" w:cs="Adobe Devanagari"/>
            <w:sz w:val="28"/>
            <w:szCs w:val="28"/>
          </w:rPr>
          <w:t>Authenticity in the workplace: An African American perspective</w:t>
        </w:r>
      </w:hyperlink>
      <w:r w:rsidR="00930B45" w:rsidRPr="00A77BB5">
        <w:rPr>
          <w:rFonts w:ascii="Adobe Devanagari" w:hAnsi="Adobe Devanagari" w:cs="Adobe Devanagari"/>
          <w:sz w:val="28"/>
          <w:szCs w:val="28"/>
        </w:rPr>
        <w:t xml:space="preserve"> </w:t>
      </w:r>
    </w:p>
    <w:p w14:paraId="0F13E701" w14:textId="77777777" w:rsidR="00930B45" w:rsidRPr="00943349" w:rsidRDefault="00930B45" w:rsidP="00930B45">
      <w:pPr>
        <w:ind w:left="720"/>
        <w:rPr>
          <w:rFonts w:ascii="Adobe Devanagari" w:hAnsi="Adobe Devanagari" w:cs="Adobe Devanagari"/>
          <w:b/>
          <w:noProof/>
          <w:sz w:val="24"/>
          <w:szCs w:val="24"/>
        </w:rPr>
      </w:pPr>
      <w:r w:rsidRPr="00943349">
        <w:rPr>
          <w:rFonts w:ascii="Adobe Devanagari" w:hAnsi="Adobe Devanagari" w:cs="Adobe Devanagari"/>
          <w:b/>
          <w:sz w:val="24"/>
          <w:szCs w:val="24"/>
        </w:rPr>
        <w:t xml:space="preserve">Hewlin, P. F. &amp; Bromes, A. M. (2019). In L. M. Roberts, T. Mayo &amp; D. Thomas (Eds.), </w:t>
      </w:r>
      <w:r w:rsidRPr="00943349">
        <w:rPr>
          <w:rFonts w:ascii="Adobe Devanagari" w:hAnsi="Adobe Devanagari" w:cs="Adobe Devanagari"/>
          <w:b/>
          <w:i/>
          <w:sz w:val="24"/>
          <w:szCs w:val="24"/>
        </w:rPr>
        <w:t>Race, Work, Leadership: New Perspectives on the Black Experience</w:t>
      </w:r>
      <w:r w:rsidRPr="00943349">
        <w:rPr>
          <w:rFonts w:ascii="Adobe Devanagari" w:hAnsi="Adobe Devanagari" w:cs="Adobe Devanagari"/>
          <w:b/>
          <w:sz w:val="24"/>
          <w:szCs w:val="24"/>
        </w:rPr>
        <w:t>. Cambridge: Harvard Business Review Press.</w:t>
      </w:r>
    </w:p>
    <w:p w14:paraId="3BB7358F" w14:textId="5B9E10C7" w:rsidR="00930B45" w:rsidRPr="00A77BB5" w:rsidRDefault="00E81E39" w:rsidP="00930B45">
      <w:pPr>
        <w:spacing w:after="0"/>
        <w:rPr>
          <w:rFonts w:ascii="Adobe Devanagari" w:hAnsi="Adobe Devanagari" w:cs="Adobe Devanagari"/>
          <w:noProof/>
          <w:sz w:val="28"/>
          <w:szCs w:val="28"/>
        </w:rPr>
      </w:pPr>
      <w:hyperlink r:id="rId9" w:history="1">
        <w:r w:rsidR="00930B45" w:rsidRPr="00930B45">
          <w:rPr>
            <w:rStyle w:val="Hyperlink"/>
            <w:rFonts w:ascii="Adobe Devanagari" w:hAnsi="Adobe Devanagari" w:cs="Adobe Devanagari"/>
            <w:noProof/>
            <w:sz w:val="28"/>
            <w:szCs w:val="28"/>
          </w:rPr>
          <w:t>Being Your True Self at Work: Integrating the Fragmented Research on Authenticity in Organizations</w:t>
        </w:r>
      </w:hyperlink>
      <w:r w:rsidR="00930B45" w:rsidRPr="00A77BB5">
        <w:rPr>
          <w:rFonts w:ascii="Adobe Devanagari" w:hAnsi="Adobe Devanagari" w:cs="Adobe Devanagari"/>
          <w:noProof/>
          <w:sz w:val="28"/>
          <w:szCs w:val="28"/>
        </w:rPr>
        <w:t xml:space="preserve"> </w:t>
      </w:r>
    </w:p>
    <w:p w14:paraId="7E8E78AD" w14:textId="77777777" w:rsidR="00930B45" w:rsidRPr="00943349" w:rsidRDefault="00930B45" w:rsidP="00930B45">
      <w:pPr>
        <w:ind w:left="720"/>
        <w:rPr>
          <w:rFonts w:ascii="Adobe Devanagari" w:hAnsi="Adobe Devanagari" w:cs="Adobe Devanagari"/>
          <w:noProof/>
          <w:sz w:val="24"/>
          <w:szCs w:val="24"/>
        </w:rPr>
      </w:pPr>
      <w:r w:rsidRPr="00943349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Cha, S., </w:t>
      </w:r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 xml:space="preserve">Hewlin, P. F., Roberts, L. M., </w:t>
      </w:r>
      <w:bookmarkStart w:id="2" w:name="_Hlk65510596"/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>Buckman, B., Leroy, H., &amp; Steckler, E</w:t>
      </w:r>
      <w:bookmarkEnd w:id="2"/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 xml:space="preserve">. (2019). </w:t>
      </w:r>
      <w:r w:rsidRPr="00943349">
        <w:rPr>
          <w:rFonts w:ascii="Adobe Devanagari" w:hAnsi="Adobe Devanagari" w:cs="Adobe Devanagari"/>
          <w:b/>
          <w:i/>
          <w:noProof/>
          <w:sz w:val="24"/>
          <w:szCs w:val="24"/>
        </w:rPr>
        <w:t>Academy of Management Annals</w:t>
      </w:r>
      <w:r w:rsidRPr="00943349">
        <w:rPr>
          <w:rFonts w:ascii="Adobe Devanagari" w:hAnsi="Adobe Devanagari" w:cs="Adobe Devanagari"/>
          <w:b/>
          <w:noProof/>
          <w:sz w:val="24"/>
          <w:szCs w:val="24"/>
        </w:rPr>
        <w:t xml:space="preserve">, 13: 633-671. </w:t>
      </w:r>
      <w:r w:rsidRPr="00943349">
        <w:rPr>
          <w:rFonts w:ascii="Adobe Devanagari" w:hAnsi="Adobe Devanagari" w:cs="Adobe Devanagari"/>
          <w:b/>
          <w:i/>
          <w:iCs/>
          <w:noProof/>
          <w:sz w:val="24"/>
          <w:szCs w:val="24"/>
        </w:rPr>
        <w:t>Finalist for best paper award.</w:t>
      </w:r>
    </w:p>
    <w:p w14:paraId="3AB87ADC" w14:textId="47689DF5" w:rsidR="00930B45" w:rsidRPr="00A77BB5" w:rsidRDefault="00E81E39" w:rsidP="00930B45">
      <w:pPr>
        <w:pStyle w:val="Default"/>
        <w:rPr>
          <w:rFonts w:ascii="Adobe Devanagari" w:hAnsi="Adobe Devanagari" w:cs="Adobe Devanagari"/>
          <w:noProof/>
          <w:sz w:val="28"/>
          <w:szCs w:val="28"/>
        </w:rPr>
      </w:pPr>
      <w:hyperlink r:id="rId10" w:history="1">
        <w:r w:rsidR="00930B45" w:rsidRPr="00930B45">
          <w:rPr>
            <w:rStyle w:val="Hyperlink"/>
            <w:rFonts w:ascii="Adobe Devanagari" w:hAnsi="Adobe Devanagari" w:cs="Adobe Devanagari"/>
            <w:noProof/>
            <w:sz w:val="28"/>
            <w:szCs w:val="28"/>
          </w:rPr>
          <w:t>Conformity</w:t>
        </w:r>
      </w:hyperlink>
      <w:r w:rsidR="00930B45" w:rsidRPr="00A77BB5">
        <w:rPr>
          <w:rFonts w:ascii="Adobe Devanagari" w:hAnsi="Adobe Devanagari" w:cs="Adobe Devanagari"/>
          <w:noProof/>
          <w:sz w:val="28"/>
          <w:szCs w:val="28"/>
        </w:rPr>
        <w:t xml:space="preserve">. </w:t>
      </w:r>
    </w:p>
    <w:p w14:paraId="524E270F" w14:textId="77777777" w:rsidR="00930B45" w:rsidRPr="00A77BB5" w:rsidRDefault="00930B45" w:rsidP="00930B45">
      <w:pPr>
        <w:pStyle w:val="Default"/>
        <w:ind w:left="720"/>
        <w:rPr>
          <w:rFonts w:ascii="Adobe Devanagari" w:hAnsi="Adobe Devanagari" w:cs="Adobe Devanagari"/>
          <w:b/>
          <w:bCs/>
        </w:rPr>
      </w:pPr>
      <w:proofErr w:type="spellStart"/>
      <w:r w:rsidRPr="00A77BB5">
        <w:rPr>
          <w:rFonts w:ascii="Adobe Devanagari" w:hAnsi="Adobe Devanagari" w:cs="Adobe Devanagari"/>
          <w:b/>
          <w:bCs/>
        </w:rPr>
        <w:t>Seegars</w:t>
      </w:r>
      <w:proofErr w:type="spellEnd"/>
      <w:r w:rsidRPr="00A77BB5">
        <w:rPr>
          <w:rFonts w:ascii="Adobe Devanagari" w:hAnsi="Adobe Devanagari" w:cs="Adobe Devanagari"/>
          <w:b/>
          <w:bCs/>
        </w:rPr>
        <w:t xml:space="preserve">, L. &amp; Hewlin, P. F. (2017).  In V. Zeigler-Hill &amp; T. Shackelford (Eds.), </w:t>
      </w:r>
      <w:r w:rsidRPr="00A77BB5">
        <w:rPr>
          <w:rFonts w:ascii="Adobe Devanagari" w:hAnsi="Adobe Devanagari" w:cs="Adobe Devanagari"/>
          <w:b/>
          <w:bCs/>
          <w:i/>
        </w:rPr>
        <w:t>Encyclopedia of Personality and Individual Differences</w:t>
      </w:r>
      <w:r w:rsidRPr="00A77BB5">
        <w:rPr>
          <w:rFonts w:ascii="Adobe Devanagari" w:hAnsi="Adobe Devanagari" w:cs="Adobe Devanagari"/>
          <w:b/>
          <w:bCs/>
        </w:rPr>
        <w:t>. New York: Springer.</w:t>
      </w:r>
    </w:p>
    <w:p w14:paraId="1B3D3BD3" w14:textId="77777777" w:rsidR="00930B45" w:rsidRPr="00A77BB5" w:rsidRDefault="00930B45" w:rsidP="00930B45">
      <w:pPr>
        <w:pStyle w:val="Default"/>
        <w:rPr>
          <w:rFonts w:ascii="Adobe Devanagari" w:hAnsi="Adobe Devanagari" w:cs="Adobe Devanagari"/>
          <w:b/>
          <w:bCs/>
          <w:noProof/>
        </w:rPr>
      </w:pPr>
    </w:p>
    <w:p w14:paraId="172CCB2C" w14:textId="29BE9CE8" w:rsidR="00930B45" w:rsidRPr="00A77BB5" w:rsidRDefault="00E81E39" w:rsidP="00930B45">
      <w:pPr>
        <w:pStyle w:val="CM4"/>
        <w:ind w:left="720" w:right="75" w:hanging="720"/>
        <w:rPr>
          <w:rFonts w:ascii="Adobe Devanagari" w:hAnsi="Adobe Devanagari" w:cs="Adobe Devanagari"/>
          <w:sz w:val="28"/>
          <w:szCs w:val="28"/>
        </w:rPr>
      </w:pPr>
      <w:hyperlink r:id="rId11" w:anchor="v=onepage&amp;q=authenticity%20on%20one's%20own%20terms&amp;f=false" w:history="1">
        <w:r w:rsidR="00930B45" w:rsidRPr="00930B45">
          <w:rPr>
            <w:rStyle w:val="Hyperlink"/>
            <w:rFonts w:ascii="Adobe Devanagari" w:hAnsi="Adobe Devanagari" w:cs="Adobe Devanagari"/>
            <w:sz w:val="28"/>
            <w:szCs w:val="28"/>
          </w:rPr>
          <w:t>Authenticity on one’s own terms.</w:t>
        </w:r>
      </w:hyperlink>
      <w:r w:rsidR="00930B45" w:rsidRPr="00A77BB5">
        <w:rPr>
          <w:rFonts w:ascii="Adobe Devanagari" w:hAnsi="Adobe Devanagari" w:cs="Adobe Devanagari"/>
          <w:sz w:val="28"/>
          <w:szCs w:val="28"/>
        </w:rPr>
        <w:t xml:space="preserve"> </w:t>
      </w:r>
    </w:p>
    <w:p w14:paraId="2C7B0F55" w14:textId="77777777" w:rsidR="00930B45" w:rsidRPr="00A77BB5" w:rsidRDefault="00930B45" w:rsidP="00930B45">
      <w:pPr>
        <w:pStyle w:val="CM4"/>
        <w:ind w:left="720" w:right="75"/>
        <w:rPr>
          <w:rFonts w:ascii="Adobe Devanagari" w:hAnsi="Adobe Devanagari" w:cs="Adobe Devanagari"/>
          <w:b/>
          <w:i/>
        </w:rPr>
      </w:pPr>
      <w:r w:rsidRPr="00A77BB5">
        <w:rPr>
          <w:rFonts w:ascii="Adobe Devanagari" w:hAnsi="Adobe Devanagari" w:cs="Adobe Devanagari"/>
          <w:b/>
        </w:rPr>
        <w:t xml:space="preserve">Hewlin, P. F. (2015). In R. M. Roberts, M. L. Davidson, &amp; L. Wooten (Eds.) </w:t>
      </w:r>
      <w:r w:rsidRPr="00A77BB5">
        <w:rPr>
          <w:rFonts w:ascii="Adobe Devanagari" w:hAnsi="Adobe Devanagari" w:cs="Adobe Devanagari"/>
          <w:b/>
          <w:i/>
        </w:rPr>
        <w:t xml:space="preserve">Positive </w:t>
      </w:r>
      <w:r w:rsidRPr="00A77BB5">
        <w:rPr>
          <w:rFonts w:ascii="Adobe Devanagari" w:hAnsi="Adobe Devanagari" w:cs="Adobe Devanagari"/>
          <w:b/>
          <w:i/>
        </w:rPr>
        <w:lastRenderedPageBreak/>
        <w:t xml:space="preserve">Organizing in a </w:t>
      </w:r>
    </w:p>
    <w:p w14:paraId="0807FA23" w14:textId="77777777" w:rsidR="00930B45" w:rsidRDefault="00930B45" w:rsidP="00930B45">
      <w:pPr>
        <w:pStyle w:val="CM4"/>
        <w:ind w:left="720" w:right="75"/>
        <w:rPr>
          <w:rFonts w:ascii="Adobe Devanagari" w:hAnsi="Adobe Devanagari" w:cs="Adobe Devanagari"/>
          <w:b/>
        </w:rPr>
      </w:pPr>
      <w:r w:rsidRPr="00A77BB5">
        <w:rPr>
          <w:rFonts w:ascii="Adobe Devanagari" w:hAnsi="Adobe Devanagari" w:cs="Adobe Devanagari"/>
          <w:b/>
          <w:i/>
        </w:rPr>
        <w:t>Global Society</w:t>
      </w:r>
      <w:r w:rsidRPr="00A77BB5">
        <w:rPr>
          <w:rFonts w:ascii="Adobe Devanagari" w:hAnsi="Adobe Devanagari" w:cs="Adobe Devanagari"/>
          <w:b/>
        </w:rPr>
        <w:t>. New York: Taylor &amp; Francis, pp. 53-57.</w:t>
      </w:r>
    </w:p>
    <w:p w14:paraId="3513C46B" w14:textId="77777777" w:rsidR="00930B45" w:rsidRPr="00A77BB5" w:rsidRDefault="00930B45" w:rsidP="00930B45">
      <w:pPr>
        <w:pStyle w:val="Default"/>
        <w:rPr>
          <w:lang w:val="en-US"/>
        </w:rPr>
      </w:pPr>
    </w:p>
    <w:p w14:paraId="5262FD15" w14:textId="46F4207E" w:rsidR="00930B45" w:rsidRPr="00A77BB5" w:rsidRDefault="00E81E39" w:rsidP="00930B45">
      <w:pPr>
        <w:spacing w:after="0"/>
        <w:rPr>
          <w:rFonts w:ascii="Adobe Devanagari" w:hAnsi="Adobe Devanagari" w:cs="Adobe Devanagari"/>
          <w:sz w:val="28"/>
          <w:szCs w:val="28"/>
        </w:rPr>
      </w:pPr>
      <w:hyperlink r:id="rId12" w:anchor="v=onepage&amp;q=authenticity%20on%20roberts%20cha&amp;f=false" w:history="1">
        <w:r w:rsidR="000C2349">
          <w:rPr>
            <w:rStyle w:val="Hyperlink"/>
            <w:rFonts w:ascii="Adobe Devanagari" w:hAnsi="Adobe Devanagari" w:cs="Adobe Devanagari"/>
            <w:sz w:val="28"/>
            <w:szCs w:val="28"/>
          </w:rPr>
          <w:t>Bringing the inside out: Enhancing</w:t>
        </w:r>
        <w:r w:rsidR="00930B45" w:rsidRPr="000C2349">
          <w:rPr>
            <w:rStyle w:val="Hyperlink"/>
            <w:rFonts w:ascii="Adobe Devanagari" w:hAnsi="Adobe Devanagari" w:cs="Adobe Devanagari"/>
            <w:sz w:val="28"/>
            <w:szCs w:val="28"/>
          </w:rPr>
          <w:t xml:space="preserve"> </w:t>
        </w:r>
        <w:r w:rsidR="000C2349">
          <w:rPr>
            <w:rStyle w:val="Hyperlink"/>
            <w:rFonts w:ascii="Adobe Devanagari" w:hAnsi="Adobe Devanagari" w:cs="Adobe Devanagari"/>
            <w:sz w:val="28"/>
            <w:szCs w:val="28"/>
          </w:rPr>
          <w:t>a</w:t>
        </w:r>
        <w:r w:rsidR="00930B45" w:rsidRPr="000C2349">
          <w:rPr>
            <w:rStyle w:val="Hyperlink"/>
            <w:rFonts w:ascii="Adobe Devanagari" w:hAnsi="Adobe Devanagari" w:cs="Adobe Devanagari"/>
            <w:sz w:val="28"/>
            <w:szCs w:val="28"/>
          </w:rPr>
          <w:t>uthentic</w:t>
        </w:r>
        <w:r w:rsidR="000C2349">
          <w:rPr>
            <w:rStyle w:val="Hyperlink"/>
            <w:rFonts w:ascii="Adobe Devanagari" w:hAnsi="Adobe Devanagari" w:cs="Adobe Devanagari"/>
            <w:sz w:val="28"/>
            <w:szCs w:val="28"/>
          </w:rPr>
          <w:t>ity and positive identity in organizations</w:t>
        </w:r>
      </w:hyperlink>
      <w:r w:rsidR="00930B45" w:rsidRPr="00A77BB5">
        <w:rPr>
          <w:rFonts w:ascii="Adobe Devanagari" w:hAnsi="Adobe Devanagari" w:cs="Adobe Devanagari"/>
          <w:sz w:val="28"/>
          <w:szCs w:val="28"/>
        </w:rPr>
        <w:t xml:space="preserve"> </w:t>
      </w:r>
    </w:p>
    <w:p w14:paraId="3A940205" w14:textId="77777777" w:rsidR="00930B45" w:rsidRPr="00A77BB5" w:rsidRDefault="00930B45" w:rsidP="00930B45">
      <w:pPr>
        <w:ind w:left="720"/>
        <w:rPr>
          <w:rFonts w:ascii="Adobe Devanagari" w:hAnsi="Adobe Devanagari" w:cs="Adobe Devanagari"/>
          <w:b/>
          <w:bCs/>
          <w:sz w:val="24"/>
          <w:szCs w:val="24"/>
        </w:rPr>
      </w:pPr>
      <w:r w:rsidRPr="00A77BB5">
        <w:rPr>
          <w:rFonts w:ascii="Adobe Devanagari" w:hAnsi="Adobe Devanagari" w:cs="Adobe Devanagari"/>
          <w:b/>
          <w:bCs/>
          <w:sz w:val="24"/>
          <w:szCs w:val="24"/>
        </w:rPr>
        <w:t xml:space="preserve">Roberts, L. M., Cha, S., Hewlin, P. F., Settles, I. (2009). In L. M. Roberts &amp; J. Dutton (Eds.), </w:t>
      </w:r>
      <w:r w:rsidRPr="00A77BB5">
        <w:rPr>
          <w:rFonts w:ascii="Adobe Devanagari" w:hAnsi="Adobe Devanagari" w:cs="Adobe Devanagari"/>
          <w:b/>
          <w:bCs/>
          <w:i/>
          <w:iCs/>
          <w:sz w:val="24"/>
          <w:szCs w:val="24"/>
        </w:rPr>
        <w:t>Exploring Positive Identities and Organizations: Building a Theoretical and Research Foundation</w:t>
      </w:r>
      <w:r w:rsidRPr="00A77BB5">
        <w:rPr>
          <w:rFonts w:ascii="Adobe Devanagari" w:hAnsi="Adobe Devanagari" w:cs="Adobe Devanagari"/>
          <w:b/>
          <w:bCs/>
          <w:sz w:val="24"/>
          <w:szCs w:val="24"/>
        </w:rPr>
        <w:t xml:space="preserve">. Philadelphia: Lawrence Erlbaum Associates, pp. 149-169. </w:t>
      </w:r>
    </w:p>
    <w:p w14:paraId="5B1E492A" w14:textId="6C8AEDDE" w:rsidR="00930B45" w:rsidRPr="00A77BB5" w:rsidRDefault="00930B45" w:rsidP="00930B45">
      <w:pPr>
        <w:rPr>
          <w:b/>
          <w:bCs/>
          <w:sz w:val="32"/>
          <w:szCs w:val="32"/>
        </w:rPr>
      </w:pPr>
      <w:r w:rsidRPr="00A77BB5">
        <w:rPr>
          <w:b/>
          <w:bCs/>
          <w:sz w:val="32"/>
          <w:szCs w:val="32"/>
        </w:rPr>
        <w:t xml:space="preserve">Leadership, </w:t>
      </w:r>
      <w:r w:rsidR="00684364">
        <w:rPr>
          <w:b/>
          <w:bCs/>
          <w:sz w:val="32"/>
          <w:szCs w:val="32"/>
        </w:rPr>
        <w:t xml:space="preserve">Employee </w:t>
      </w:r>
      <w:r w:rsidRPr="00A77BB5">
        <w:rPr>
          <w:b/>
          <w:bCs/>
          <w:sz w:val="32"/>
          <w:szCs w:val="32"/>
        </w:rPr>
        <w:t>Silence, Callings</w:t>
      </w:r>
      <w:r w:rsidR="00684364">
        <w:rPr>
          <w:b/>
          <w:bCs/>
          <w:sz w:val="32"/>
          <w:szCs w:val="32"/>
        </w:rPr>
        <w:t>, a</w:t>
      </w:r>
      <w:r w:rsidR="000C2349">
        <w:rPr>
          <w:b/>
          <w:bCs/>
          <w:sz w:val="32"/>
          <w:szCs w:val="32"/>
        </w:rPr>
        <w:t>nd More</w:t>
      </w:r>
    </w:p>
    <w:p w14:paraId="33E9B7CF" w14:textId="39609695" w:rsidR="00930B45" w:rsidRPr="00A77BB5" w:rsidRDefault="00E81E39" w:rsidP="00930B45">
      <w:pPr>
        <w:spacing w:after="0"/>
        <w:rPr>
          <w:rFonts w:ascii="Adobe Devanagari" w:hAnsi="Adobe Devanagari" w:cs="Adobe Devanagari"/>
          <w:noProof/>
          <w:sz w:val="28"/>
          <w:szCs w:val="28"/>
        </w:rPr>
      </w:pPr>
      <w:hyperlink r:id="rId13" w:history="1">
        <w:r w:rsidR="00930B45" w:rsidRPr="00C46911">
          <w:rPr>
            <w:rStyle w:val="Hyperlink"/>
            <w:rFonts w:ascii="Adobe Devanagari" w:hAnsi="Adobe Devanagari" w:cs="Adobe Devanagari"/>
            <w:noProof/>
            <w:sz w:val="28"/>
            <w:szCs w:val="28"/>
          </w:rPr>
          <w:t>Turning a Blind or Critical Eye to Leader Value Breaches: The Role of Value Congruence in Employee Perceptions of Leader Integrity</w:t>
        </w:r>
      </w:hyperlink>
      <w:r w:rsidR="00930B45" w:rsidRPr="00A77BB5">
        <w:rPr>
          <w:rFonts w:ascii="Adobe Devanagari" w:hAnsi="Adobe Devanagari" w:cs="Adobe Devanagari"/>
          <w:noProof/>
          <w:sz w:val="28"/>
          <w:szCs w:val="28"/>
        </w:rPr>
        <w:t xml:space="preserve"> </w:t>
      </w:r>
    </w:p>
    <w:p w14:paraId="283D5B17" w14:textId="40700F36" w:rsidR="00930B45" w:rsidRDefault="00930B45" w:rsidP="00930B45">
      <w:pPr>
        <w:ind w:left="720"/>
        <w:rPr>
          <w:rFonts w:ascii="Adobe Devanagari" w:hAnsi="Adobe Devanagari" w:cs="Adobe Devanagari"/>
          <w:b/>
          <w:bCs/>
          <w:noProof/>
          <w:sz w:val="24"/>
          <w:szCs w:val="24"/>
        </w:rPr>
      </w:pPr>
      <w:r w:rsidRPr="00A77BB5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Cha, S. E., Kim, S. S., Hewlin, P. F., &amp; DeRue, D. S. (2020). </w:t>
      </w:r>
      <w:r w:rsidRPr="00A77BB5">
        <w:rPr>
          <w:rFonts w:ascii="Adobe Devanagari" w:hAnsi="Adobe Devanagari" w:cs="Adobe Devanagari"/>
          <w:b/>
          <w:bCs/>
          <w:i/>
          <w:iCs/>
          <w:noProof/>
          <w:sz w:val="24"/>
          <w:szCs w:val="24"/>
        </w:rPr>
        <w:t>Journal of Leadership &amp; Organizational Studies</w:t>
      </w:r>
      <w:r w:rsidRPr="00A77BB5">
        <w:rPr>
          <w:rFonts w:ascii="Adobe Devanagari" w:hAnsi="Adobe Devanagari" w:cs="Adobe Devanagari"/>
          <w:b/>
          <w:bCs/>
          <w:noProof/>
          <w:sz w:val="24"/>
          <w:szCs w:val="24"/>
        </w:rPr>
        <w:t>, 27: 286-306.</w:t>
      </w:r>
    </w:p>
    <w:p w14:paraId="12B6C0DC" w14:textId="77777777" w:rsidR="00684364" w:rsidRPr="00A77BB5" w:rsidRDefault="00E81E39" w:rsidP="00684364">
      <w:pPr>
        <w:spacing w:after="0"/>
        <w:rPr>
          <w:rFonts w:ascii="Adobe Devanagari" w:hAnsi="Adobe Devanagari" w:cs="Adobe Devanagari"/>
          <w:noProof/>
          <w:sz w:val="28"/>
          <w:szCs w:val="28"/>
        </w:rPr>
      </w:pPr>
      <w:hyperlink r:id="rId14" w:history="1">
        <w:r w:rsidR="00684364" w:rsidRPr="00C46911">
          <w:rPr>
            <w:rStyle w:val="Hyperlink"/>
            <w:rFonts w:ascii="Adobe Devanagari" w:hAnsi="Adobe Devanagari" w:cs="Adobe Devanagari"/>
            <w:noProof/>
            <w:sz w:val="28"/>
            <w:szCs w:val="28"/>
          </w:rPr>
          <w:t>Paternalistic leadership and employee well-being: A moderated mediation model</w:t>
        </w:r>
      </w:hyperlink>
      <w:r w:rsidR="00684364" w:rsidRPr="00A77BB5">
        <w:rPr>
          <w:rFonts w:ascii="Adobe Devanagari" w:hAnsi="Adobe Devanagari" w:cs="Adobe Devanagari"/>
          <w:noProof/>
          <w:sz w:val="28"/>
          <w:szCs w:val="28"/>
        </w:rPr>
        <w:t xml:space="preserve"> </w:t>
      </w:r>
    </w:p>
    <w:p w14:paraId="0811687B" w14:textId="77777777" w:rsidR="00684364" w:rsidRPr="00A77BB5" w:rsidRDefault="00684364" w:rsidP="00684364">
      <w:pPr>
        <w:ind w:firstLine="576"/>
        <w:rPr>
          <w:rFonts w:ascii="Adobe Devanagari" w:hAnsi="Adobe Devanagari" w:cs="Adobe Devanagari"/>
          <w:b/>
          <w:bCs/>
          <w:noProof/>
          <w:sz w:val="24"/>
          <w:szCs w:val="24"/>
        </w:rPr>
      </w:pPr>
      <w:r w:rsidRPr="00A77BB5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He, G., An, R. &amp; Hewlin, P. F. (2019). </w:t>
      </w:r>
      <w:r w:rsidRPr="00A77BB5">
        <w:rPr>
          <w:rFonts w:ascii="Adobe Devanagari" w:hAnsi="Adobe Devanagari" w:cs="Adobe Devanagari"/>
          <w:b/>
          <w:bCs/>
          <w:i/>
          <w:noProof/>
          <w:sz w:val="24"/>
          <w:szCs w:val="24"/>
        </w:rPr>
        <w:t>Chinese Management Studies</w:t>
      </w:r>
      <w:r w:rsidRPr="00A77BB5">
        <w:rPr>
          <w:rFonts w:ascii="Adobe Devanagari" w:hAnsi="Adobe Devanagari" w:cs="Adobe Devanagari"/>
          <w:b/>
          <w:bCs/>
          <w:noProof/>
          <w:sz w:val="24"/>
          <w:szCs w:val="24"/>
        </w:rPr>
        <w:t>, 3: 645-663.</w:t>
      </w:r>
    </w:p>
    <w:p w14:paraId="73AFE9C6" w14:textId="77777777" w:rsidR="00684364" w:rsidRDefault="00E81E39" w:rsidP="00684364">
      <w:pPr>
        <w:rPr>
          <w:rFonts w:ascii="Adobe Devanagari" w:hAnsi="Adobe Devanagari" w:cs="Adobe Devanagari"/>
          <w:sz w:val="24"/>
          <w:szCs w:val="24"/>
        </w:rPr>
      </w:pPr>
      <w:hyperlink r:id="rId15" w:history="1">
        <w:r w:rsidR="00684364" w:rsidRPr="00C46911">
          <w:rPr>
            <w:rStyle w:val="Hyperlink"/>
            <w:rFonts w:ascii="Adobe Devanagari" w:hAnsi="Adobe Devanagari" w:cs="Adobe Devanagari"/>
            <w:sz w:val="28"/>
            <w:szCs w:val="28"/>
          </w:rPr>
          <w:t>An exploratory study of employee silence: Issues that employees don’t communicate upward and why.</w:t>
        </w:r>
      </w:hyperlink>
      <w:r w:rsidR="00684364" w:rsidRPr="00A77BB5">
        <w:rPr>
          <w:rFonts w:ascii="Adobe Devanagari" w:hAnsi="Adobe Devanagari" w:cs="Adobe Devanagari"/>
          <w:sz w:val="24"/>
          <w:szCs w:val="24"/>
        </w:rPr>
        <w:t xml:space="preserve"> </w:t>
      </w:r>
    </w:p>
    <w:p w14:paraId="3EA849B7" w14:textId="77777777" w:rsidR="00684364" w:rsidRDefault="00684364" w:rsidP="00684364">
      <w:pPr>
        <w:ind w:left="720"/>
        <w:rPr>
          <w:rFonts w:ascii="Adobe Devanagari" w:hAnsi="Adobe Devanagari" w:cs="Adobe Devanagari"/>
          <w:b/>
          <w:bCs/>
          <w:sz w:val="24"/>
          <w:szCs w:val="24"/>
        </w:rPr>
      </w:pPr>
      <w:r w:rsidRPr="00554488">
        <w:rPr>
          <w:rFonts w:ascii="Adobe Devanagari" w:hAnsi="Adobe Devanagari" w:cs="Adobe Devanagari"/>
          <w:b/>
          <w:bCs/>
          <w:sz w:val="24"/>
          <w:szCs w:val="24"/>
        </w:rPr>
        <w:t xml:space="preserve">Milliken, F. J., Morrison, E. W., &amp; Hewlin, P. F. (2003). </w:t>
      </w:r>
      <w:r w:rsidRPr="00554488">
        <w:rPr>
          <w:rFonts w:ascii="Adobe Devanagari" w:hAnsi="Adobe Devanagari" w:cs="Adobe Devanagari"/>
          <w:b/>
          <w:bCs/>
          <w:i/>
          <w:iCs/>
          <w:sz w:val="24"/>
          <w:szCs w:val="24"/>
        </w:rPr>
        <w:t>Journal of Management Studies</w:t>
      </w:r>
      <w:r w:rsidRPr="00554488">
        <w:rPr>
          <w:rFonts w:ascii="Adobe Devanagari" w:hAnsi="Adobe Devanagari" w:cs="Adobe Devanagari"/>
          <w:b/>
          <w:bCs/>
          <w:sz w:val="24"/>
          <w:szCs w:val="24"/>
        </w:rPr>
        <w:t>, 40: 1453-1476.</w:t>
      </w:r>
    </w:p>
    <w:p w14:paraId="5BC7B9DD" w14:textId="77777777" w:rsidR="00684364" w:rsidRPr="00A77BB5" w:rsidRDefault="00E81E39" w:rsidP="00684364">
      <w:pPr>
        <w:widowControl w:val="0"/>
        <w:autoSpaceDE w:val="0"/>
        <w:autoSpaceDN w:val="0"/>
        <w:adjustRightInd w:val="0"/>
        <w:spacing w:after="0"/>
        <w:rPr>
          <w:rFonts w:ascii="Adobe Devanagari" w:hAnsi="Adobe Devanagari" w:cs="Adobe Devanagari"/>
          <w:color w:val="3E3834"/>
          <w:spacing w:val="2"/>
          <w:sz w:val="28"/>
          <w:szCs w:val="28"/>
        </w:rPr>
      </w:pPr>
      <w:hyperlink r:id="rId16" w:history="1">
        <w:r w:rsidR="00684364" w:rsidRPr="00C46911">
          <w:rPr>
            <w:rStyle w:val="Hyperlink"/>
            <w:rFonts w:ascii="Adobe Devanagari" w:hAnsi="Adobe Devanagari" w:cs="Adobe Devanagari"/>
            <w:spacing w:val="2"/>
            <w:sz w:val="28"/>
            <w:szCs w:val="28"/>
          </w:rPr>
          <w:t>How do callings relate to job performance? The role of organizational commitment and ideological contract fulfillment.</w:t>
        </w:r>
      </w:hyperlink>
      <w:r w:rsidR="00684364" w:rsidRPr="00A77BB5">
        <w:rPr>
          <w:rFonts w:ascii="Adobe Devanagari" w:hAnsi="Adobe Devanagari" w:cs="Adobe Devanagari"/>
          <w:color w:val="3E3834"/>
          <w:spacing w:val="2"/>
          <w:sz w:val="28"/>
          <w:szCs w:val="28"/>
        </w:rPr>
        <w:t xml:space="preserve"> </w:t>
      </w:r>
    </w:p>
    <w:p w14:paraId="1832416F" w14:textId="77777777" w:rsidR="00684364" w:rsidRDefault="00684364" w:rsidP="00684364">
      <w:pPr>
        <w:widowControl w:val="0"/>
        <w:autoSpaceDE w:val="0"/>
        <w:autoSpaceDN w:val="0"/>
        <w:adjustRightInd w:val="0"/>
        <w:spacing w:after="0"/>
        <w:ind w:left="576"/>
        <w:rPr>
          <w:rFonts w:ascii="Adobe Devanagari" w:hAnsi="Adobe Devanagari" w:cs="Adobe Devanagari"/>
          <w:b/>
          <w:bCs/>
          <w:i/>
          <w:noProof/>
          <w:sz w:val="24"/>
          <w:szCs w:val="24"/>
        </w:rPr>
      </w:pPr>
      <w:r w:rsidRPr="00A77BB5">
        <w:rPr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 xml:space="preserve">Kim, S. S., Shin, D, </w:t>
      </w:r>
      <w:proofErr w:type="spellStart"/>
      <w:r w:rsidRPr="00A77BB5">
        <w:rPr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>Vough</w:t>
      </w:r>
      <w:proofErr w:type="spellEnd"/>
      <w:r w:rsidRPr="00A77BB5">
        <w:rPr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 xml:space="preserve">, H., Hewlin, P. F., and </w:t>
      </w:r>
      <w:proofErr w:type="spellStart"/>
      <w:r w:rsidRPr="00A77BB5">
        <w:rPr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>Vandenberghe</w:t>
      </w:r>
      <w:proofErr w:type="spellEnd"/>
      <w:r w:rsidRPr="00A77BB5">
        <w:rPr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>, C. (2018).</w:t>
      </w:r>
      <w:r>
        <w:rPr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 xml:space="preserve"> </w:t>
      </w:r>
      <w:r w:rsidRPr="00A77BB5">
        <w:rPr>
          <w:rStyle w:val="Emphasis"/>
          <w:rFonts w:ascii="Adobe Devanagari" w:hAnsi="Adobe Devanagari" w:cs="Adobe Devanagari"/>
          <w:b/>
          <w:bCs/>
          <w:color w:val="3E3834"/>
          <w:spacing w:val="2"/>
          <w:sz w:val="24"/>
          <w:szCs w:val="24"/>
        </w:rPr>
        <w:t xml:space="preserve">Human Relations, 71: 1319-1347. </w:t>
      </w:r>
      <w:r w:rsidRPr="00A77BB5">
        <w:rPr>
          <w:rFonts w:ascii="Adobe Devanagari" w:hAnsi="Adobe Devanagari" w:cs="Adobe Devanagari"/>
          <w:b/>
          <w:bCs/>
          <w:i/>
          <w:noProof/>
          <w:sz w:val="24"/>
          <w:szCs w:val="24"/>
        </w:rPr>
        <w:t>Nominated by editors as among the top papers published in 2018.</w:t>
      </w:r>
    </w:p>
    <w:p w14:paraId="4FC5367A" w14:textId="77777777" w:rsidR="00684364" w:rsidRDefault="00684364" w:rsidP="00684364">
      <w:pPr>
        <w:spacing w:after="0"/>
        <w:rPr>
          <w:rFonts w:ascii="Adobe Devanagari" w:hAnsi="Adobe Devanagari" w:cs="Adobe Devanagari"/>
          <w:sz w:val="28"/>
          <w:szCs w:val="28"/>
        </w:rPr>
      </w:pPr>
    </w:p>
    <w:p w14:paraId="60F80D47" w14:textId="4FC4E655" w:rsidR="00684364" w:rsidRDefault="00E81E39" w:rsidP="00684364">
      <w:pPr>
        <w:spacing w:after="0"/>
        <w:rPr>
          <w:rFonts w:ascii="Adobe Devanagari" w:hAnsi="Adobe Devanagari" w:cs="Adobe Devanagari"/>
        </w:rPr>
      </w:pPr>
      <w:hyperlink r:id="rId17" w:history="1">
        <w:r w:rsidR="00684364" w:rsidRPr="00C46911">
          <w:rPr>
            <w:rStyle w:val="Hyperlink"/>
            <w:rFonts w:ascii="Adobe Devanagari" w:hAnsi="Adobe Devanagari" w:cs="Adobe Devanagari"/>
            <w:sz w:val="28"/>
            <w:szCs w:val="28"/>
          </w:rPr>
          <w:t>Why do racial slurs remain prevalent in the workplace? Integrating theory on intergroup behavior.</w:t>
        </w:r>
      </w:hyperlink>
      <w:r w:rsidR="00684364" w:rsidRPr="00A77BB5">
        <w:rPr>
          <w:rFonts w:ascii="Adobe Devanagari" w:hAnsi="Adobe Devanagari" w:cs="Adobe Devanagari"/>
          <w:sz w:val="28"/>
          <w:szCs w:val="28"/>
        </w:rPr>
        <w:t xml:space="preserve"> </w:t>
      </w:r>
    </w:p>
    <w:p w14:paraId="27224432" w14:textId="3F5C5D31" w:rsidR="00684364" w:rsidRDefault="00684364" w:rsidP="00684364">
      <w:pPr>
        <w:ind w:left="720"/>
        <w:rPr>
          <w:rFonts w:ascii="Adobe Devanagari" w:hAnsi="Adobe Devanagari" w:cs="Adobe Devanagari"/>
          <w:b/>
          <w:bCs/>
          <w:sz w:val="24"/>
          <w:szCs w:val="24"/>
        </w:rPr>
      </w:pPr>
      <w:r w:rsidRPr="00A77BB5">
        <w:rPr>
          <w:rFonts w:ascii="Adobe Devanagari" w:hAnsi="Adobe Devanagari" w:cs="Adobe Devanagari"/>
          <w:b/>
          <w:bCs/>
          <w:sz w:val="24"/>
          <w:szCs w:val="24"/>
        </w:rPr>
        <w:t xml:space="preserve">Rosette, A. S., Carton, A. M., Bowes-Sperry, L., &amp; Hewlin, P. F. (2013). </w:t>
      </w:r>
      <w:r w:rsidRPr="00A77BB5">
        <w:rPr>
          <w:rFonts w:ascii="Adobe Devanagari" w:hAnsi="Adobe Devanagari" w:cs="Adobe Devanagari"/>
          <w:b/>
          <w:bCs/>
          <w:i/>
          <w:iCs/>
          <w:sz w:val="24"/>
          <w:szCs w:val="24"/>
        </w:rPr>
        <w:t xml:space="preserve">Organization Science, </w:t>
      </w:r>
      <w:r w:rsidRPr="00A77BB5">
        <w:rPr>
          <w:rFonts w:ascii="Adobe Devanagari" w:hAnsi="Adobe Devanagari" w:cs="Adobe Devanagari"/>
          <w:b/>
          <w:bCs/>
          <w:iCs/>
          <w:sz w:val="24"/>
          <w:szCs w:val="24"/>
        </w:rPr>
        <w:t>24: 1402-1421</w:t>
      </w:r>
      <w:r w:rsidRPr="00A77BB5">
        <w:rPr>
          <w:rFonts w:ascii="Adobe Devanagari" w:hAnsi="Adobe Devanagari" w:cs="Adobe Devanagari"/>
          <w:b/>
          <w:bCs/>
          <w:sz w:val="24"/>
          <w:szCs w:val="24"/>
        </w:rPr>
        <w:t>.</w:t>
      </w:r>
    </w:p>
    <w:p w14:paraId="418B0CB0" w14:textId="35CEB56E" w:rsidR="00C46911" w:rsidRPr="00554488" w:rsidRDefault="00E81E39" w:rsidP="00C46911">
      <w:pPr>
        <w:rPr>
          <w:rFonts w:ascii="Adobe Devanagari" w:hAnsi="Adobe Devanagari" w:cs="Adobe Devanagari"/>
          <w:b/>
          <w:bCs/>
          <w:sz w:val="24"/>
          <w:szCs w:val="24"/>
        </w:rPr>
      </w:pPr>
      <w:hyperlink r:id="rId18" w:history="1">
        <w:r w:rsidR="00C46911" w:rsidRPr="00C46911">
          <w:rPr>
            <w:rStyle w:val="Hyperlink"/>
            <w:rFonts w:ascii="Times New Roman" w:hAnsi="Times New Roman"/>
            <w:noProof/>
            <w:sz w:val="24"/>
            <w:szCs w:val="24"/>
          </w:rPr>
          <w:t>Does coworkers’ upward mobility affect employees’ turnover intention?: The roles of perceived employability and prior job similarity.</w:t>
        </w:r>
      </w:hyperlink>
    </w:p>
    <w:p w14:paraId="5616A504" w14:textId="373B32B7" w:rsidR="00930B45" w:rsidRDefault="00C46911" w:rsidP="00C46911">
      <w:pPr>
        <w:ind w:left="720"/>
        <w:rPr>
          <w:rFonts w:ascii="Adobe Devanagari" w:hAnsi="Adobe Devanagari" w:cs="Adobe Devanagari"/>
          <w:b/>
          <w:bCs/>
          <w:noProof/>
          <w:sz w:val="24"/>
          <w:szCs w:val="24"/>
        </w:rPr>
      </w:pPr>
      <w:r w:rsidRPr="00CE70AC">
        <w:rPr>
          <w:rFonts w:ascii="Adobe Devanagari" w:hAnsi="Adobe Devanagari" w:cs="Adobe Devanagari"/>
          <w:b/>
          <w:bCs/>
          <w:noProof/>
          <w:sz w:val="24"/>
          <w:szCs w:val="24"/>
        </w:rPr>
        <w:t xml:space="preserve">Huang, W., Wang, D., Pi, X., &amp; Hewlin, P. F. (2020). </w:t>
      </w:r>
      <w:r w:rsidRPr="00CE70AC">
        <w:rPr>
          <w:rFonts w:ascii="Adobe Devanagari" w:hAnsi="Adobe Devanagari" w:cs="Adobe Devanagari"/>
          <w:b/>
          <w:bCs/>
          <w:i/>
          <w:iCs/>
          <w:noProof/>
          <w:sz w:val="24"/>
          <w:szCs w:val="24"/>
        </w:rPr>
        <w:t>The International Journal of Human Resource Management</w:t>
      </w:r>
      <w:r w:rsidRPr="00CE70AC">
        <w:rPr>
          <w:rFonts w:ascii="Adobe Devanagari" w:hAnsi="Adobe Devanagari" w:cs="Adobe Devanagari"/>
          <w:b/>
          <w:bCs/>
          <w:noProof/>
          <w:sz w:val="24"/>
          <w:szCs w:val="24"/>
        </w:rPr>
        <w:t>, 1-32.</w:t>
      </w:r>
    </w:p>
    <w:p w14:paraId="5F598499" w14:textId="77777777" w:rsidR="00684364" w:rsidRDefault="00E81E39" w:rsidP="00684364">
      <w:pPr>
        <w:spacing w:after="0"/>
        <w:rPr>
          <w:rFonts w:ascii="Adobe Devanagari" w:hAnsi="Adobe Devanagari" w:cs="Adobe Devanagari"/>
          <w:b/>
          <w:bCs/>
        </w:rPr>
      </w:pPr>
      <w:hyperlink r:id="rId19" w:anchor="v=onepage&amp;q&amp;f=false" w:history="1">
        <w:r w:rsidR="00684364">
          <w:rPr>
            <w:rStyle w:val="Hyperlink"/>
            <w:rFonts w:ascii="Adobe Devanagari" w:hAnsi="Adobe Devanagari" w:cs="Adobe Devanagari"/>
            <w:b/>
            <w:bCs/>
          </w:rPr>
          <w:t>Silicon Alley.com: Struggling for</w:t>
        </w:r>
        <w:r w:rsidR="00684364" w:rsidRPr="00CE70AC">
          <w:rPr>
            <w:rStyle w:val="Hyperlink"/>
            <w:rFonts w:ascii="Adobe Devanagari" w:hAnsi="Adobe Devanagari" w:cs="Adobe Devanagari"/>
            <w:b/>
            <w:bCs/>
          </w:rPr>
          <w:t xml:space="preserve"> legitimacy in the new media.</w:t>
        </w:r>
      </w:hyperlink>
      <w:r w:rsidR="00684364" w:rsidRPr="00CE70AC">
        <w:rPr>
          <w:rFonts w:ascii="Adobe Devanagari" w:hAnsi="Adobe Devanagari" w:cs="Adobe Devanagari"/>
          <w:b/>
          <w:bCs/>
        </w:rPr>
        <w:t xml:space="preserve"> </w:t>
      </w:r>
    </w:p>
    <w:p w14:paraId="0840D08E" w14:textId="77777777" w:rsidR="00684364" w:rsidRPr="00CE70AC" w:rsidRDefault="00684364" w:rsidP="00684364">
      <w:pPr>
        <w:spacing w:after="0"/>
        <w:ind w:left="720"/>
        <w:rPr>
          <w:rFonts w:ascii="Adobe Devanagari" w:hAnsi="Adobe Devanagari" w:cs="Adobe Devanagari"/>
          <w:b/>
          <w:bCs/>
        </w:rPr>
      </w:pPr>
      <w:r w:rsidRPr="00CE70AC">
        <w:rPr>
          <w:rFonts w:ascii="Adobe Devanagari" w:hAnsi="Adobe Devanagari" w:cs="Adobe Devanagari"/>
          <w:b/>
          <w:bCs/>
        </w:rPr>
        <w:t>Lant, T., &amp; Hewlin, P. F. (2005).</w:t>
      </w:r>
      <w:r>
        <w:rPr>
          <w:rFonts w:ascii="Adobe Devanagari" w:hAnsi="Adobe Devanagari" w:cs="Adobe Devanagari"/>
          <w:b/>
          <w:bCs/>
        </w:rPr>
        <w:t xml:space="preserve"> </w:t>
      </w:r>
      <w:r w:rsidRPr="00CE70AC">
        <w:rPr>
          <w:rFonts w:ascii="Adobe Devanagari" w:hAnsi="Adobe Devanagari" w:cs="Adobe Devanagari"/>
          <w:b/>
          <w:bCs/>
        </w:rPr>
        <w:t xml:space="preserve">In T. Lant, J. </w:t>
      </w:r>
      <w:proofErr w:type="spellStart"/>
      <w:r w:rsidRPr="00CE70AC">
        <w:rPr>
          <w:rFonts w:ascii="Adobe Devanagari" w:hAnsi="Adobe Devanagari" w:cs="Adobe Devanagari"/>
          <w:b/>
          <w:bCs/>
        </w:rPr>
        <w:t>Lampel</w:t>
      </w:r>
      <w:proofErr w:type="spellEnd"/>
      <w:r w:rsidRPr="00CE70AC">
        <w:rPr>
          <w:rFonts w:ascii="Adobe Devanagari" w:hAnsi="Adobe Devanagari" w:cs="Adobe Devanagari"/>
          <w:b/>
          <w:bCs/>
        </w:rPr>
        <w:t xml:space="preserve">, &amp; J. </w:t>
      </w:r>
      <w:proofErr w:type="spellStart"/>
      <w:r w:rsidRPr="00CE70AC">
        <w:rPr>
          <w:rFonts w:ascii="Adobe Devanagari" w:hAnsi="Adobe Devanagari" w:cs="Adobe Devanagari"/>
          <w:b/>
          <w:bCs/>
        </w:rPr>
        <w:t>Shamsie</w:t>
      </w:r>
      <w:proofErr w:type="spellEnd"/>
      <w:r w:rsidRPr="00CE70AC">
        <w:rPr>
          <w:rFonts w:ascii="Adobe Devanagari" w:hAnsi="Adobe Devanagari" w:cs="Adobe Devanagari"/>
          <w:b/>
          <w:bCs/>
        </w:rPr>
        <w:t xml:space="preserve">, (Eds.), </w:t>
      </w:r>
      <w:r w:rsidRPr="00CE70AC">
        <w:rPr>
          <w:rFonts w:ascii="Adobe Devanagari" w:hAnsi="Adobe Devanagari" w:cs="Adobe Devanagari"/>
          <w:b/>
          <w:bCs/>
          <w:i/>
          <w:iCs/>
        </w:rPr>
        <w:t>The Business of Culture: Emerging Perspectives on Cultural Industries</w:t>
      </w:r>
      <w:r w:rsidRPr="00CE70AC">
        <w:rPr>
          <w:rFonts w:ascii="Adobe Devanagari" w:hAnsi="Adobe Devanagari" w:cs="Adobe Devanagari"/>
          <w:b/>
          <w:bCs/>
        </w:rPr>
        <w:t xml:space="preserve">. Mahwah, NJ: Lawrence Erlbaum Associates. </w:t>
      </w:r>
    </w:p>
    <w:p w14:paraId="398D8B70" w14:textId="77777777" w:rsidR="00684364" w:rsidRDefault="00684364" w:rsidP="00684364">
      <w:pPr>
        <w:spacing w:after="0"/>
        <w:rPr>
          <w:rFonts w:ascii="Adobe Devanagari" w:hAnsi="Adobe Devanagari" w:cs="Adobe Devanagari"/>
          <w:b/>
          <w:bCs/>
        </w:rPr>
      </w:pPr>
    </w:p>
    <w:p w14:paraId="062B15D7" w14:textId="77777777" w:rsidR="00684364" w:rsidRDefault="00E81E39" w:rsidP="00684364">
      <w:pPr>
        <w:spacing w:after="0"/>
        <w:rPr>
          <w:rFonts w:ascii="Adobe Devanagari" w:hAnsi="Adobe Devanagari" w:cs="Adobe Devanagari"/>
          <w:b/>
          <w:bCs/>
        </w:rPr>
      </w:pPr>
      <w:hyperlink r:id="rId20" w:history="1">
        <w:r w:rsidR="00684364" w:rsidRPr="00684364">
          <w:rPr>
            <w:rStyle w:val="Hyperlink"/>
            <w:rFonts w:ascii="Adobe Devanagari" w:hAnsi="Adobe Devanagari" w:cs="Adobe Devanagari"/>
            <w:b/>
            <w:bCs/>
          </w:rPr>
          <w:t>Splintered identities and organizational change.</w:t>
        </w:r>
      </w:hyperlink>
    </w:p>
    <w:p w14:paraId="3DF19DE4" w14:textId="77777777" w:rsidR="00684364" w:rsidRPr="00CE70AC" w:rsidRDefault="00684364" w:rsidP="00684364">
      <w:pPr>
        <w:ind w:left="720"/>
        <w:rPr>
          <w:rFonts w:ascii="Adobe Devanagari" w:hAnsi="Adobe Devanagari" w:cs="Adobe Devanagari"/>
          <w:b/>
          <w:bCs/>
        </w:rPr>
      </w:pPr>
      <w:proofErr w:type="spellStart"/>
      <w:r w:rsidRPr="00CE70AC">
        <w:rPr>
          <w:rFonts w:ascii="Adobe Devanagari" w:hAnsi="Adobe Devanagari" w:cs="Adobe Devanagari"/>
          <w:b/>
          <w:bCs/>
        </w:rPr>
        <w:t>Wiesenfeld</w:t>
      </w:r>
      <w:proofErr w:type="spellEnd"/>
      <w:r w:rsidRPr="00CE70AC">
        <w:rPr>
          <w:rFonts w:ascii="Adobe Devanagari" w:hAnsi="Adobe Devanagari" w:cs="Adobe Devanagari"/>
          <w:b/>
          <w:bCs/>
        </w:rPr>
        <w:t xml:space="preserve">, B. M., &amp; Hewlin, P. F. (2003). In B. Mannix, M. Neale, &amp; J. </w:t>
      </w:r>
      <w:proofErr w:type="spellStart"/>
      <w:r w:rsidRPr="00CE70AC">
        <w:rPr>
          <w:rFonts w:ascii="Adobe Devanagari" w:hAnsi="Adobe Devanagari" w:cs="Adobe Devanagari"/>
          <w:b/>
          <w:bCs/>
        </w:rPr>
        <w:t>Polzer</w:t>
      </w:r>
      <w:proofErr w:type="spellEnd"/>
      <w:r w:rsidRPr="00CE70AC">
        <w:rPr>
          <w:rFonts w:ascii="Adobe Devanagari" w:hAnsi="Adobe Devanagari" w:cs="Adobe Devanagari"/>
          <w:b/>
          <w:bCs/>
        </w:rPr>
        <w:t xml:space="preserve"> (Eds.), Research on Managing Groups and Teams, Volume 5, pp. 27-52. San Diego: Elsevier.</w:t>
      </w:r>
    </w:p>
    <w:p w14:paraId="6B993E06" w14:textId="2DF21D46" w:rsidR="00CE70AC" w:rsidRPr="00CE70AC" w:rsidRDefault="00CE70AC" w:rsidP="00CE70AC">
      <w:pPr>
        <w:pStyle w:val="CM1"/>
        <w:ind w:left="720" w:hanging="720"/>
        <w:rPr>
          <w:rStyle w:val="Hyperlink"/>
          <w:rFonts w:ascii="Adobe Devanagari" w:hAnsi="Adobe Devanagari" w:cs="Adobe Devanagari"/>
        </w:rPr>
      </w:pPr>
      <w:r>
        <w:rPr>
          <w:rFonts w:ascii="Adobe Devanagari" w:hAnsi="Adobe Devanagari" w:cs="Adobe Devanagari"/>
        </w:rPr>
        <w:fldChar w:fldCharType="begin"/>
      </w:r>
      <w:r>
        <w:rPr>
          <w:rFonts w:ascii="Adobe Devanagari" w:hAnsi="Adobe Devanagari" w:cs="Adobe Devanagari"/>
        </w:rPr>
        <w:instrText xml:space="preserve"> HYPERLINK "https://journals.sagepub.com/doi/abs/10.1177/1059601102027003004" </w:instrText>
      </w:r>
      <w:r>
        <w:rPr>
          <w:rFonts w:ascii="Adobe Devanagari" w:hAnsi="Adobe Devanagari" w:cs="Adobe Devanagari"/>
        </w:rPr>
        <w:fldChar w:fldCharType="separate"/>
      </w:r>
      <w:r w:rsidRPr="00CE70AC">
        <w:rPr>
          <w:rStyle w:val="Hyperlink"/>
          <w:rFonts w:ascii="Adobe Devanagari" w:hAnsi="Adobe Devanagari" w:cs="Adobe Devanagari"/>
        </w:rPr>
        <w:t>Information cues and decision making: The effects of learning, momentum and social comparison in</w:t>
      </w:r>
    </w:p>
    <w:p w14:paraId="5D9DB353" w14:textId="2DC2C550" w:rsidR="00CE70AC" w:rsidRDefault="00CE70AC" w:rsidP="00CE70AC">
      <w:pPr>
        <w:pStyle w:val="CM1"/>
        <w:ind w:left="720" w:hanging="720"/>
        <w:rPr>
          <w:rFonts w:ascii="Adobe Devanagari" w:hAnsi="Adobe Devanagari" w:cs="Adobe Devanagari"/>
        </w:rPr>
      </w:pPr>
      <w:r w:rsidRPr="00CE70AC">
        <w:rPr>
          <w:rStyle w:val="Hyperlink"/>
          <w:rFonts w:ascii="Adobe Devanagari" w:hAnsi="Adobe Devanagari" w:cs="Adobe Devanagari"/>
        </w:rPr>
        <w:t>competing teams.</w:t>
      </w:r>
      <w:r>
        <w:rPr>
          <w:rFonts w:ascii="Adobe Devanagari" w:hAnsi="Adobe Devanagari" w:cs="Adobe Devanagari"/>
        </w:rPr>
        <w:fldChar w:fldCharType="end"/>
      </w:r>
    </w:p>
    <w:p w14:paraId="445F4D3D" w14:textId="53F0F2C1" w:rsidR="00CE70AC" w:rsidRPr="00CE70AC" w:rsidRDefault="00CE70AC" w:rsidP="00CE70AC">
      <w:pPr>
        <w:pStyle w:val="CM1"/>
        <w:spacing w:after="277"/>
        <w:ind w:left="720"/>
        <w:rPr>
          <w:rFonts w:ascii="Adobe Devanagari" w:hAnsi="Adobe Devanagari" w:cs="Adobe Devanagari"/>
          <w:b/>
          <w:bCs/>
          <w:i/>
          <w:color w:val="000000"/>
          <w:sz w:val="28"/>
          <w:szCs w:val="28"/>
        </w:rPr>
      </w:pPr>
      <w:r w:rsidRPr="00CE70AC">
        <w:rPr>
          <w:rFonts w:ascii="Adobe Devanagari" w:hAnsi="Adobe Devanagari" w:cs="Adobe Devanagari"/>
          <w:b/>
          <w:bCs/>
        </w:rPr>
        <w:t xml:space="preserve">Lant, T., &amp; Hewlin, P. F. (2002). </w:t>
      </w:r>
      <w:r w:rsidRPr="00CE70AC">
        <w:rPr>
          <w:rFonts w:ascii="Adobe Devanagari" w:hAnsi="Adobe Devanagari" w:cs="Adobe Devanagari"/>
          <w:b/>
          <w:bCs/>
          <w:i/>
          <w:iCs/>
        </w:rPr>
        <w:t>Group and Organization Management</w:t>
      </w:r>
      <w:r w:rsidRPr="00CE70AC">
        <w:rPr>
          <w:rFonts w:ascii="Adobe Devanagari" w:hAnsi="Adobe Devanagari" w:cs="Adobe Devanagari"/>
          <w:b/>
          <w:bCs/>
        </w:rPr>
        <w:t xml:space="preserve">, 27: 374-407. </w:t>
      </w:r>
    </w:p>
    <w:sectPr w:rsidR="00CE70AC" w:rsidRPr="00CE70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B45"/>
    <w:rsid w:val="000C2349"/>
    <w:rsid w:val="00404172"/>
    <w:rsid w:val="00684364"/>
    <w:rsid w:val="008972D4"/>
    <w:rsid w:val="00930B45"/>
    <w:rsid w:val="00A25D50"/>
    <w:rsid w:val="00B80E4C"/>
    <w:rsid w:val="00C46911"/>
    <w:rsid w:val="00CE70AC"/>
    <w:rsid w:val="00DF353D"/>
    <w:rsid w:val="00E81E39"/>
    <w:rsid w:val="00F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DFF65"/>
  <w15:chartTrackingRefBased/>
  <w15:docId w15:val="{07DE3B8D-C856-44C6-BA70-B5B8FDFB1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30B45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30B45"/>
    <w:rPr>
      <w:i/>
      <w:iCs/>
    </w:rPr>
  </w:style>
  <w:style w:type="paragraph" w:customStyle="1" w:styleId="CM10">
    <w:name w:val="CM10"/>
    <w:basedOn w:val="Default"/>
    <w:next w:val="Default"/>
    <w:uiPriority w:val="99"/>
    <w:rsid w:val="00930B45"/>
    <w:pPr>
      <w:widowControl w:val="0"/>
    </w:pPr>
    <w:rPr>
      <w:rFonts w:ascii="Times New Roman" w:eastAsiaTheme="minorEastAsia" w:hAnsi="Times New Roman" w:cstheme="minorBidi"/>
      <w:color w:val="auto"/>
      <w:lang w:val="en-US"/>
    </w:rPr>
  </w:style>
  <w:style w:type="paragraph" w:customStyle="1" w:styleId="CM4">
    <w:name w:val="CM4"/>
    <w:basedOn w:val="Default"/>
    <w:next w:val="Default"/>
    <w:uiPriority w:val="99"/>
    <w:rsid w:val="00930B45"/>
    <w:pPr>
      <w:widowControl w:val="0"/>
      <w:spacing w:line="276" w:lineRule="atLeast"/>
    </w:pPr>
    <w:rPr>
      <w:rFonts w:ascii="Times New Roman" w:eastAsiaTheme="minorEastAsia" w:hAnsi="Times New Roman" w:cstheme="minorBidi"/>
      <w:color w:val="auto"/>
      <w:lang w:val="en-US"/>
    </w:rPr>
  </w:style>
  <w:style w:type="character" w:styleId="Hyperlink">
    <w:name w:val="Hyperlink"/>
    <w:basedOn w:val="DefaultParagraphFont"/>
    <w:uiPriority w:val="99"/>
    <w:unhideWhenUsed/>
    <w:rsid w:val="00930B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0B45"/>
    <w:rPr>
      <w:color w:val="605E5C"/>
      <w:shd w:val="clear" w:color="auto" w:fill="E1DFDD"/>
    </w:rPr>
  </w:style>
  <w:style w:type="paragraph" w:customStyle="1" w:styleId="CM1">
    <w:name w:val="CM1"/>
    <w:basedOn w:val="Default"/>
    <w:next w:val="Default"/>
    <w:uiPriority w:val="99"/>
    <w:rsid w:val="00CE70AC"/>
    <w:pPr>
      <w:widowControl w:val="0"/>
      <w:spacing w:line="276" w:lineRule="atLeast"/>
    </w:pPr>
    <w:rPr>
      <w:rFonts w:ascii="Times New Roman" w:eastAsiaTheme="minorEastAsia" w:hAnsi="Times New Roman" w:cstheme="minorBidi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s.google.ca/books?hl=en&amp;lr=&amp;id=nvSDDwAAQBAJ&amp;oi=fnd&amp;pg=PT6&amp;dq=authenticity+hewlin+an+african+american+perspective&amp;ots=aODCGmkYCN&amp;sig=UzYcgnExRj4l4yHu-l1HY5Y0z54" TargetMode="External"/><Relationship Id="rId13" Type="http://schemas.openxmlformats.org/officeDocument/2006/relationships/hyperlink" Target="https://journals.sagepub.com/doi/abs/10.1177/1548051820906981" TargetMode="External"/><Relationship Id="rId18" Type="http://schemas.openxmlformats.org/officeDocument/2006/relationships/hyperlink" Target="https://www.tandfonline.com/doi/abs/10.1080/09585192.2020.186105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sciencedirect.com/science/article/pii/S0749597820300686?casa_token=X_fOty9oO08AAAAA:ndr5hgutJyeGktlMOWCiGxC1F_mYTbqtzVkY4f_luGB_XKMQyD--23HrDcyqyBBUV6aYWhHhivkn" TargetMode="External"/><Relationship Id="rId12" Type="http://schemas.openxmlformats.org/officeDocument/2006/relationships/hyperlink" Target="https://books.google.ca/books?hl=en&amp;lr=&amp;id=uJ1vgufvgCkC&amp;oi=fnd&amp;pg=PA149&amp;dq=authenticity+on+roberts+cha&amp;ots=5BwzB6bWBQ&amp;sig=gxEAM3bGIj3brcThyyS1dXz1sEs" TargetMode="External"/><Relationship Id="rId17" Type="http://schemas.openxmlformats.org/officeDocument/2006/relationships/hyperlink" Target="https://pdfs.semanticscholar.org/bf98/57d7ee9b5ebfbfc118c68f382ec01a9d6410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journals.sagepub.com/doi/abs/10.1177/0018726717743310" TargetMode="External"/><Relationship Id="rId20" Type="http://schemas.openxmlformats.org/officeDocument/2006/relationships/hyperlink" Target="https://www.emerald.com/insight/content/doi/10.1016/S1534-0856(02)05002-8/full/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cgill.ca/humanrights/files/humanrights/irndi-patricia_hewlin-facade_conformity.pdf" TargetMode="External"/><Relationship Id="rId11" Type="http://schemas.openxmlformats.org/officeDocument/2006/relationships/hyperlink" Target="https://books.google.ca/books?hl=en&amp;lr=&amp;id=FAOQCgAAQBAJ&amp;oi=fnd&amp;pg=PA53&amp;dq=authenticity+on+one%27s+own+terms&amp;ots=Yank2PlWto&amp;sig=aLeQHALnvoFocM-drVcggNhoMjY" TargetMode="External"/><Relationship Id="rId5" Type="http://schemas.openxmlformats.org/officeDocument/2006/relationships/hyperlink" Target="https://psycnet.apa.org/record/2009-06703-012" TargetMode="External"/><Relationship Id="rId15" Type="http://schemas.openxmlformats.org/officeDocument/2006/relationships/hyperlink" Target="https://onlinelibrary.wiley.com/doi/abs/10.1111/1467-6486.00387" TargetMode="External"/><Relationship Id="rId10" Type="http://schemas.openxmlformats.org/officeDocument/2006/relationships/hyperlink" Target="https://link.springer.com/referenceworkentry/10.1007%2F978-3-319-24612-3_1219" TargetMode="External"/><Relationship Id="rId19" Type="http://schemas.openxmlformats.org/officeDocument/2006/relationships/hyperlink" Target="https://books.google.ca/books?hl=en&amp;lr=&amp;id=1yJ5AgAAQBAJ&amp;oi=fnd&amp;pg=PA227&amp;dq=info:-EWtaSdntcYJ:scholar.google.com&amp;ots=yDnl6Z_EQG&amp;sig=92MF9zAp7KV2HgOUuSuo5C2RqLg&amp;redir_esc=y" TargetMode="External"/><Relationship Id="rId4" Type="http://schemas.openxmlformats.org/officeDocument/2006/relationships/hyperlink" Target="https://www.mcgill.ca/humanrights/files/humanrights/irndi-patricia_hewlin-facade_conformity.pdf" TargetMode="External"/><Relationship Id="rId9" Type="http://schemas.openxmlformats.org/officeDocument/2006/relationships/hyperlink" Target="https://journals.aom.org/doi/abs/10.5465/annals.2016.0108" TargetMode="External"/><Relationship Id="rId14" Type="http://schemas.openxmlformats.org/officeDocument/2006/relationships/hyperlink" Target="https://www.emerald.com/insight/content/doi/10.1108/CMS-10-2018-0724/full/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Hewlin</dc:creator>
  <cp:keywords/>
  <dc:description/>
  <cp:lastModifiedBy>Patricia Hewlin</cp:lastModifiedBy>
  <cp:revision>2</cp:revision>
  <dcterms:created xsi:type="dcterms:W3CDTF">2021-03-23T16:30:00Z</dcterms:created>
  <dcterms:modified xsi:type="dcterms:W3CDTF">2021-03-23T16:30:00Z</dcterms:modified>
</cp:coreProperties>
</file>